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01B6" w14:textId="336A2765" w:rsidR="00F731ED" w:rsidRDefault="00AD493B" w:rsidP="00F731ED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8603EE">
        <w:rPr>
          <w:b/>
          <w:bCs/>
          <w:color w:val="000000" w:themeColor="text1"/>
          <w:sz w:val="28"/>
          <w:szCs w:val="28"/>
        </w:rPr>
        <w:t xml:space="preserve"> </w:t>
      </w:r>
      <w:r w:rsidR="001C0778">
        <w:rPr>
          <w:b/>
          <w:bCs/>
          <w:color w:val="000000" w:themeColor="text1"/>
          <w:sz w:val="28"/>
          <w:szCs w:val="28"/>
        </w:rPr>
        <w:t xml:space="preserve"> </w:t>
      </w:r>
    </w:p>
    <w:p w14:paraId="3E67718A" w14:textId="77777777" w:rsidR="007B46B4" w:rsidRPr="007B46B4" w:rsidRDefault="007B46B4" w:rsidP="007B46B4">
      <w:pPr>
        <w:rPr>
          <w:b/>
          <w:bCs/>
          <w:color w:val="000000" w:themeColor="text1"/>
          <w:sz w:val="28"/>
          <w:szCs w:val="28"/>
        </w:rPr>
      </w:pPr>
      <w:bookmarkStart w:id="0" w:name="_Hlk83911746"/>
      <w:r w:rsidRPr="007B46B4">
        <w:rPr>
          <w:b/>
          <w:bCs/>
          <w:color w:val="000000" w:themeColor="text1"/>
          <w:sz w:val="28"/>
          <w:szCs w:val="28"/>
        </w:rPr>
        <w:t xml:space="preserve">                            </w:t>
      </w:r>
    </w:p>
    <w:p w14:paraId="217B9234" w14:textId="6D1E8A0A" w:rsidR="007B46B4" w:rsidRPr="007B46B4" w:rsidRDefault="007B46B4" w:rsidP="007B46B4">
      <w:pPr>
        <w:rPr>
          <w:b/>
          <w:bCs/>
          <w:color w:val="000000" w:themeColor="text1"/>
          <w:sz w:val="28"/>
          <w:szCs w:val="28"/>
        </w:rPr>
      </w:pPr>
      <w:r w:rsidRPr="007B46B4">
        <w:rPr>
          <w:b/>
          <w:bCs/>
          <w:color w:val="000000" w:themeColor="text1"/>
          <w:sz w:val="28"/>
          <w:szCs w:val="28"/>
        </w:rPr>
        <w:t xml:space="preserve">                        </w:t>
      </w:r>
      <w:r w:rsidRPr="007B46B4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7B46B4">
        <w:rPr>
          <w:b/>
          <w:bCs/>
          <w:color w:val="000000" w:themeColor="text1"/>
          <w:sz w:val="28"/>
          <w:szCs w:val="28"/>
        </w:rPr>
        <w:t>Проект</w:t>
      </w:r>
    </w:p>
    <w:p w14:paraId="1CA48AEB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         АДМИНИСТРАЦИЯ</w:t>
      </w:r>
    </w:p>
    <w:p w14:paraId="6F720B6C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МУНИЦИПАЛЬНОГО РАЙОНА</w:t>
      </w:r>
    </w:p>
    <w:p w14:paraId="052D14F7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        КАМЫШЛИНСКИЙ</w:t>
      </w:r>
    </w:p>
    <w:p w14:paraId="2D89FC68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   САМАРСКОЙ ОБЛАСТИ</w:t>
      </w:r>
    </w:p>
    <w:p w14:paraId="21A4EFDC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4F9288BD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         ПОСТАНОВЛЕНИЕ</w:t>
      </w:r>
    </w:p>
    <w:p w14:paraId="43948EE1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353A2DDF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         _____________ № ____</w:t>
      </w:r>
    </w:p>
    <w:p w14:paraId="13FE9F94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2A3CA2E5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Об утверждении Программы профилактики </w:t>
      </w:r>
    </w:p>
    <w:p w14:paraId="7341F285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рисков причинения вреда (ущерба) охраняемым</w:t>
      </w:r>
    </w:p>
    <w:p w14:paraId="4401D586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законом ценностям в сфере муниципального </w:t>
      </w:r>
    </w:p>
    <w:p w14:paraId="15693D3D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земельного контроля в границах муниципального</w:t>
      </w:r>
    </w:p>
    <w:p w14:paraId="015F128C" w14:textId="6E6C3638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района Камышлинский Самарской области на 202</w:t>
      </w:r>
      <w:r w:rsidR="00576987">
        <w:rPr>
          <w:color w:val="000000" w:themeColor="text1"/>
          <w:sz w:val="28"/>
          <w:szCs w:val="28"/>
        </w:rPr>
        <w:t>3</w:t>
      </w:r>
      <w:r w:rsidRPr="007B46B4">
        <w:rPr>
          <w:color w:val="000000" w:themeColor="text1"/>
          <w:sz w:val="28"/>
          <w:szCs w:val="28"/>
        </w:rPr>
        <w:t xml:space="preserve"> год</w:t>
      </w:r>
    </w:p>
    <w:p w14:paraId="37573FFB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293E3FBA" w14:textId="1CE54E67" w:rsidR="007B46B4" w:rsidRPr="007B46B4" w:rsidRDefault="007B46B4" w:rsidP="007B46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7B46B4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муниципального района Камышлинский Самарской области </w:t>
      </w:r>
    </w:p>
    <w:p w14:paraId="541F82B5" w14:textId="23FD73CD" w:rsidR="007B46B4" w:rsidRDefault="007B46B4" w:rsidP="007B46B4">
      <w:pPr>
        <w:jc w:val="both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ПОСТАНОВЛЯЕТ:</w:t>
      </w:r>
    </w:p>
    <w:p w14:paraId="4D5043A8" w14:textId="77777777" w:rsidR="007B46B4" w:rsidRPr="007B46B4" w:rsidRDefault="007B46B4" w:rsidP="007B46B4">
      <w:pPr>
        <w:jc w:val="both"/>
        <w:rPr>
          <w:color w:val="000000" w:themeColor="text1"/>
          <w:sz w:val="28"/>
          <w:szCs w:val="28"/>
        </w:rPr>
      </w:pPr>
    </w:p>
    <w:p w14:paraId="57E6462D" w14:textId="0F3353D7" w:rsidR="007B46B4" w:rsidRPr="007B46B4" w:rsidRDefault="007B46B4" w:rsidP="007B46B4">
      <w:pPr>
        <w:jc w:val="both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1. Утвердить Программу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Камышлинский Самарской области на 202</w:t>
      </w:r>
      <w:r w:rsidR="003157A7">
        <w:rPr>
          <w:color w:val="000000" w:themeColor="text1"/>
          <w:sz w:val="28"/>
          <w:szCs w:val="28"/>
        </w:rPr>
        <w:t>3</w:t>
      </w:r>
      <w:r w:rsidRPr="007B46B4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381EFFD2" w14:textId="77777777" w:rsidR="007B46B4" w:rsidRPr="007B46B4" w:rsidRDefault="007B46B4" w:rsidP="007B46B4">
      <w:pPr>
        <w:jc w:val="both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48DC1B" w14:textId="77777777" w:rsidR="007B46B4" w:rsidRPr="007B46B4" w:rsidRDefault="007B46B4" w:rsidP="007B46B4">
      <w:pPr>
        <w:jc w:val="both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 муниципального района Камышлинский Самарской области в информационно-коммуникационной сети «Интернет» в разделе «Контрольно-надзорная деятельность».</w:t>
      </w:r>
    </w:p>
    <w:p w14:paraId="3E30AFDB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6CD7394D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17BE2986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Глава муниципального района                                 </w:t>
      </w:r>
      <w:proofErr w:type="spellStart"/>
      <w:r w:rsidRPr="007B46B4">
        <w:rPr>
          <w:color w:val="000000" w:themeColor="text1"/>
          <w:sz w:val="28"/>
          <w:szCs w:val="28"/>
        </w:rPr>
        <w:t>Р.К.Багаутдинов</w:t>
      </w:r>
      <w:proofErr w:type="spellEnd"/>
    </w:p>
    <w:p w14:paraId="51A71352" w14:textId="1DFCC762" w:rsidR="00A342AE" w:rsidRDefault="00A342AE" w:rsidP="007B46B4">
      <w:pPr>
        <w:rPr>
          <w:color w:val="000000" w:themeColor="text1"/>
          <w:sz w:val="28"/>
          <w:szCs w:val="28"/>
        </w:rPr>
      </w:pPr>
    </w:p>
    <w:p w14:paraId="0579CC5A" w14:textId="2CA152B1" w:rsidR="007B46B4" w:rsidRDefault="007B46B4" w:rsidP="007B46B4">
      <w:pPr>
        <w:rPr>
          <w:color w:val="000000" w:themeColor="text1"/>
          <w:sz w:val="28"/>
          <w:szCs w:val="28"/>
        </w:rPr>
      </w:pPr>
    </w:p>
    <w:p w14:paraId="43EE1A68" w14:textId="2077D3E9" w:rsidR="007B46B4" w:rsidRDefault="007B46B4" w:rsidP="007B46B4">
      <w:pPr>
        <w:rPr>
          <w:color w:val="000000" w:themeColor="text1"/>
          <w:sz w:val="28"/>
          <w:szCs w:val="28"/>
        </w:rPr>
      </w:pPr>
    </w:p>
    <w:p w14:paraId="30095A1A" w14:textId="77777777" w:rsidR="007B46B4" w:rsidRPr="007B46B4" w:rsidRDefault="007B46B4" w:rsidP="007B46B4">
      <w:pPr>
        <w:rPr>
          <w:color w:val="000000" w:themeColor="text1"/>
        </w:rPr>
      </w:pPr>
    </w:p>
    <w:p w14:paraId="547C0851" w14:textId="77777777" w:rsidR="00A342AE" w:rsidRDefault="00A342A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B4D6D7C" w14:textId="77777777" w:rsidR="00A342AE" w:rsidRDefault="00A342A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761D0D2" w14:textId="3557FB38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0FC375FC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</w:t>
      </w:r>
      <w:r w:rsidR="00A1239F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дминистрации </w:t>
      </w:r>
      <w:r w:rsidR="00A1239F">
        <w:rPr>
          <w:color w:val="000000" w:themeColor="text1"/>
          <w:sz w:val="28"/>
          <w:szCs w:val="28"/>
        </w:rPr>
        <w:t>муниципального района Камышлинский Самарской области</w:t>
      </w:r>
    </w:p>
    <w:p w14:paraId="3905B61F" w14:textId="2DFB6293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</w:t>
      </w:r>
      <w:r w:rsidR="003157A7">
        <w:rPr>
          <w:color w:val="000000" w:themeColor="text1"/>
          <w:sz w:val="28"/>
          <w:szCs w:val="28"/>
        </w:rPr>
        <w:t>2</w:t>
      </w:r>
      <w:r w:rsidRPr="0060606B">
        <w:rPr>
          <w:color w:val="000000" w:themeColor="text1"/>
          <w:sz w:val="28"/>
          <w:szCs w:val="28"/>
        </w:rPr>
        <w:t xml:space="preserve">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00518057" w:rsidR="0060606B" w:rsidRDefault="00582A81" w:rsidP="002235FA">
      <w:pPr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94560A">
        <w:rPr>
          <w:b/>
          <w:bCs/>
          <w:color w:val="000000" w:themeColor="text1"/>
          <w:spacing w:val="-6"/>
          <w:sz w:val="28"/>
          <w:szCs w:val="28"/>
        </w:rPr>
        <w:t xml:space="preserve">муниципального района Камышлинский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3157A7">
        <w:rPr>
          <w:b/>
          <w:bCs/>
          <w:color w:val="000000" w:themeColor="text1"/>
          <w:sz w:val="28"/>
          <w:szCs w:val="28"/>
        </w:rPr>
        <w:t>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2235FA" w:rsidRPr="00654D78">
        <w:rPr>
          <w:b/>
          <w:bCs/>
          <w:sz w:val="28"/>
          <w:szCs w:val="28"/>
        </w:rPr>
        <w:t xml:space="preserve">год </w:t>
      </w:r>
      <w:r w:rsidR="006D4B03" w:rsidRPr="00654D78">
        <w:rPr>
          <w:sz w:val="28"/>
          <w:szCs w:val="28"/>
        </w:rPr>
        <w:t>(далее – программа профилактики)</w:t>
      </w:r>
    </w:p>
    <w:p w14:paraId="11A3A5BD" w14:textId="6DDD07B1" w:rsidR="00576987" w:rsidRPr="00576987" w:rsidRDefault="00576987" w:rsidP="00576987">
      <w:pPr>
        <w:jc w:val="center"/>
        <w:rPr>
          <w:sz w:val="28"/>
          <w:szCs w:val="28"/>
        </w:rPr>
      </w:pPr>
    </w:p>
    <w:p w14:paraId="4E1A08BE" w14:textId="77777777" w:rsidR="00576987" w:rsidRPr="00576987" w:rsidRDefault="00576987" w:rsidP="00576987">
      <w:pPr>
        <w:jc w:val="center"/>
        <w:rPr>
          <w:sz w:val="28"/>
          <w:szCs w:val="28"/>
        </w:rPr>
      </w:pPr>
    </w:p>
    <w:p w14:paraId="57CE4CFE" w14:textId="79F55E58" w:rsidR="00576987" w:rsidRDefault="00576987" w:rsidP="00B21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698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14:paraId="1574C58E" w14:textId="77777777" w:rsidR="0060606B" w:rsidRPr="006742D1" w:rsidRDefault="0060606B" w:rsidP="0060606B">
      <w:pPr>
        <w:shd w:val="clear" w:color="auto" w:fill="FFFFFF"/>
        <w:rPr>
          <w:color w:val="FF0000"/>
          <w:sz w:val="28"/>
          <w:szCs w:val="28"/>
        </w:rPr>
      </w:pPr>
    </w:p>
    <w:p w14:paraId="7107CF7E" w14:textId="4EB8460C" w:rsidR="0076056A" w:rsidRDefault="0060606B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157A7">
        <w:rPr>
          <w:b/>
          <w:bCs/>
          <w:color w:val="000000" w:themeColor="text1"/>
          <w:sz w:val="28"/>
          <w:szCs w:val="28"/>
        </w:rPr>
        <w:t>1.</w:t>
      </w:r>
      <w:r w:rsidR="0076056A" w:rsidRPr="003157A7">
        <w:rPr>
          <w:b/>
          <w:bCs/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E641972" w14:textId="15EC36CA" w:rsidR="00E940CA" w:rsidRDefault="00E940C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622DFF1F" w14:textId="29207030" w:rsidR="00E940CA" w:rsidRPr="00E940CA" w:rsidRDefault="00E940CA" w:rsidP="00E940CA">
      <w:pPr>
        <w:spacing w:line="360" w:lineRule="auto"/>
        <w:ind w:right="-142" w:firstLine="709"/>
        <w:contextualSpacing/>
        <w:jc w:val="both"/>
        <w:rPr>
          <w:sz w:val="28"/>
          <w:szCs w:val="28"/>
        </w:rPr>
      </w:pPr>
      <w:r w:rsidRPr="00A50B79">
        <w:rPr>
          <w:sz w:val="28"/>
          <w:szCs w:val="28"/>
        </w:rPr>
        <w:t>1</w:t>
      </w:r>
      <w:r w:rsidRPr="00E940CA">
        <w:rPr>
          <w:sz w:val="28"/>
          <w:szCs w:val="28"/>
        </w:rPr>
        <w:t>.1. Муниципальный земельный контроль осуществляется в отношении юридических лиц, индивидуальных предпринимателей, граждан (контролируемые лица).</w:t>
      </w:r>
    </w:p>
    <w:p w14:paraId="19A126E6" w14:textId="76220734" w:rsidR="00E940CA" w:rsidRPr="00E940CA" w:rsidRDefault="00E940CA" w:rsidP="00E940CA">
      <w:pPr>
        <w:spacing w:line="360" w:lineRule="auto"/>
        <w:ind w:right="-142" w:firstLine="709"/>
        <w:contextualSpacing/>
        <w:jc w:val="both"/>
        <w:rPr>
          <w:sz w:val="28"/>
          <w:szCs w:val="28"/>
        </w:rPr>
      </w:pPr>
      <w:r w:rsidRPr="00A50B79">
        <w:rPr>
          <w:sz w:val="28"/>
          <w:szCs w:val="28"/>
        </w:rPr>
        <w:t>1</w:t>
      </w:r>
      <w:r w:rsidRPr="00E940CA">
        <w:rPr>
          <w:sz w:val="28"/>
          <w:szCs w:val="28"/>
        </w:rPr>
        <w:t>.2. 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565E08D7" w14:textId="6D17E899" w:rsidR="00E940CA" w:rsidRPr="00E940CA" w:rsidRDefault="00E940CA" w:rsidP="00E940CA">
      <w:pPr>
        <w:spacing w:line="360" w:lineRule="auto"/>
        <w:ind w:right="-142" w:firstLine="709"/>
        <w:contextualSpacing/>
        <w:jc w:val="both"/>
        <w:rPr>
          <w:sz w:val="28"/>
          <w:szCs w:val="28"/>
        </w:rPr>
      </w:pPr>
      <w:r w:rsidRPr="00A50B79">
        <w:rPr>
          <w:sz w:val="28"/>
          <w:szCs w:val="28"/>
        </w:rPr>
        <w:lastRenderedPageBreak/>
        <w:t>1</w:t>
      </w:r>
      <w:r w:rsidRPr="00E940CA">
        <w:rPr>
          <w:sz w:val="28"/>
          <w:szCs w:val="28"/>
        </w:rPr>
        <w:t xml:space="preserve">.3. </w:t>
      </w:r>
      <w:r w:rsidRPr="00A50B79">
        <w:rPr>
          <w:sz w:val="28"/>
          <w:szCs w:val="28"/>
        </w:rPr>
        <w:t>В</w:t>
      </w:r>
      <w:r w:rsidRPr="00E940CA">
        <w:rPr>
          <w:sz w:val="28"/>
          <w:szCs w:val="28"/>
        </w:rPr>
        <w:t xml:space="preserve"> соответствии с Постановлением Правительства Российской Федерации №336 от 10.03.2022 «Об особенностях организации и осуществления государственного контроля (надзора) и муниципального контроля» плановые проверки в 2022 году не проводились (отменены) с момента вступления в силу данного постановления.      </w:t>
      </w:r>
    </w:p>
    <w:p w14:paraId="5F794315" w14:textId="77777777" w:rsidR="00E940CA" w:rsidRPr="00E940CA" w:rsidRDefault="00E940CA" w:rsidP="00E940CA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E940CA">
        <w:rPr>
          <w:sz w:val="28"/>
          <w:szCs w:val="28"/>
        </w:rPr>
        <w:t xml:space="preserve">Основным видом нарушений, выявляемых должностными лицами, является использование земельных участков лицами, не имеющими предусмотренных законодательством Российской Федерации прав на указанные земельные участки и невыполнение в установленный срок законного предписания органа (должностного лица), осуществляющего муниципальный контроль. </w:t>
      </w:r>
    </w:p>
    <w:p w14:paraId="4A0F738A" w14:textId="77777777" w:rsidR="00E940CA" w:rsidRPr="00E940CA" w:rsidRDefault="00E940CA" w:rsidP="00E940CA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E940CA">
        <w:rPr>
          <w:sz w:val="28"/>
          <w:szCs w:val="28"/>
        </w:rPr>
        <w:t>Основными проблемами, которые являются причинами нарушений требований земельного законодательства Российской Федерации, выявляемых контрольным (надзорным) органом, являются низкие знания правообладателей земельных участков о предъявляемых к ним требованиях земельного законодательства Российской Федерации, о порядке, способах и ограничениях использования земельных участков.</w:t>
      </w:r>
    </w:p>
    <w:p w14:paraId="4DD05916" w14:textId="77777777" w:rsidR="00E940CA" w:rsidRPr="00E940CA" w:rsidRDefault="00E940CA" w:rsidP="00E940CA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E940CA">
        <w:rPr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14:paraId="4CF686AB" w14:textId="77777777" w:rsidR="00E940CA" w:rsidRPr="00E940CA" w:rsidRDefault="00E940CA" w:rsidP="00E940CA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E940CA">
        <w:rPr>
          <w:sz w:val="28"/>
          <w:szCs w:val="28"/>
        </w:rPr>
        <w:t>Контрольным органом в течение 2022 года регулярно проводилось консультирование граждан, в том числе осуществляющих предпринимательскую деятельность, являющихся индивидуальными предпринимателями, а также представителей юридических лиц по вопросам соблюдения требований земельного законодательства.</w:t>
      </w:r>
    </w:p>
    <w:p w14:paraId="28993A9E" w14:textId="7572BA6F" w:rsidR="00E940CA" w:rsidRPr="00E940CA" w:rsidRDefault="00E940CA" w:rsidP="00E940CA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E940CA">
        <w:rPr>
          <w:sz w:val="28"/>
          <w:szCs w:val="28"/>
        </w:rPr>
        <w:t xml:space="preserve">На официальном сайте муниципального </w:t>
      </w:r>
      <w:r w:rsidRPr="00A50B79">
        <w:rPr>
          <w:sz w:val="28"/>
          <w:szCs w:val="28"/>
        </w:rPr>
        <w:t>района Камышлинский Самарской области</w:t>
      </w:r>
      <w:r w:rsidRPr="00E940CA">
        <w:rPr>
          <w:sz w:val="28"/>
          <w:szCs w:val="28"/>
        </w:rPr>
        <w:t xml:space="preserve"> в информационно-телекоммуникационной сети «Интернет» создан раздел «</w:t>
      </w:r>
      <w:r w:rsidRPr="00A50B79">
        <w:rPr>
          <w:sz w:val="28"/>
          <w:szCs w:val="28"/>
        </w:rPr>
        <w:t>Контрольно-надзорная деятельность</w:t>
      </w:r>
      <w:r w:rsidRPr="00E940CA">
        <w:rPr>
          <w:sz w:val="28"/>
          <w:szCs w:val="28"/>
        </w:rPr>
        <w:t xml:space="preserve">», в котором </w:t>
      </w:r>
      <w:r w:rsidRPr="00E940CA">
        <w:rPr>
          <w:sz w:val="28"/>
          <w:szCs w:val="28"/>
        </w:rPr>
        <w:lastRenderedPageBreak/>
        <w:t>аккумулируется необходимая контролируемым лицам информация в части муниципального контроля.</w:t>
      </w:r>
    </w:p>
    <w:p w14:paraId="577FB0F6" w14:textId="02CD34DB" w:rsidR="0076056A" w:rsidRPr="00A50B79" w:rsidRDefault="00E940CA" w:rsidP="00A50B79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E940CA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 в указанной сфере. </w:t>
      </w:r>
    </w:p>
    <w:p w14:paraId="0AF964E6" w14:textId="43541303" w:rsidR="00D41C61" w:rsidRPr="00D16ADB" w:rsidRDefault="00A50B79" w:rsidP="00A50B7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21AE1">
        <w:rPr>
          <w:rFonts w:ascii="Times New Roman" w:hAnsi="Times New Roman" w:cs="Times New Roman"/>
          <w:color w:val="000000"/>
          <w:sz w:val="28"/>
          <w:szCs w:val="28"/>
        </w:rPr>
        <w:t>В связи со в</w:t>
      </w:r>
      <w:r w:rsidR="00D41C61" w:rsidRPr="005F360F">
        <w:rPr>
          <w:rFonts w:ascii="Times New Roman" w:hAnsi="Times New Roman" w:cs="Times New Roman"/>
          <w:color w:val="000000"/>
          <w:sz w:val="28"/>
          <w:szCs w:val="28"/>
        </w:rPr>
        <w:t>ступлени</w:t>
      </w:r>
      <w:r w:rsidR="00B21AE1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D41C61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 силу с 1 января 2022 года Положения о муниципальном земельном кон</w:t>
      </w:r>
      <w:r w:rsidR="00D41C61"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94560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Камышлинский Самарской области</w:t>
      </w:r>
      <w:r w:rsidR="00D41C61" w:rsidRPr="000C41D0">
        <w:rPr>
          <w:color w:val="000000"/>
          <w:sz w:val="28"/>
          <w:szCs w:val="28"/>
        </w:rPr>
        <w:t xml:space="preserve"> </w:t>
      </w:r>
      <w:r w:rsidR="00D41C61"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="00D41C61"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0D84621E" w14:textId="1BF4CBF9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</w:t>
      </w:r>
      <w:r w:rsidR="00F60441"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3EB511F8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94560A">
        <w:rPr>
          <w:color w:val="000000"/>
          <w:sz w:val="28"/>
          <w:szCs w:val="28"/>
        </w:rPr>
        <w:t>А</w:t>
      </w:r>
      <w:r w:rsidRPr="008C11D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94560A">
        <w:rPr>
          <w:color w:val="000000"/>
          <w:sz w:val="28"/>
          <w:szCs w:val="28"/>
        </w:rPr>
        <w:t>муниципального района Камышлинский Самарской области</w:t>
      </w:r>
      <w:r w:rsidRPr="00D16ADB">
        <w:rPr>
          <w:i/>
          <w:iCs/>
          <w:color w:val="000000"/>
        </w:rPr>
        <w:t xml:space="preserve"> </w:t>
      </w:r>
      <w:r w:rsidRPr="00654D78">
        <w:rPr>
          <w:sz w:val="28"/>
          <w:szCs w:val="28"/>
        </w:rPr>
        <w:t xml:space="preserve">(далее – </w:t>
      </w:r>
      <w:r w:rsidR="003157A7">
        <w:rPr>
          <w:sz w:val="28"/>
          <w:szCs w:val="28"/>
        </w:rPr>
        <w:t>А</w:t>
      </w:r>
      <w:r w:rsidRPr="00654D78">
        <w:rPr>
          <w:sz w:val="28"/>
          <w:szCs w:val="28"/>
        </w:rPr>
        <w:t>дм</w:t>
      </w:r>
      <w:r w:rsidR="00654D78" w:rsidRPr="00654D78">
        <w:rPr>
          <w:sz w:val="28"/>
          <w:szCs w:val="28"/>
        </w:rPr>
        <w:t>инистрация</w:t>
      </w:r>
      <w:r w:rsidRPr="00654D78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включа</w:t>
      </w:r>
      <w:r w:rsidR="003157A7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</w:t>
      </w:r>
      <w:r w:rsidR="007E2A9F" w:rsidRPr="007E2A9F">
        <w:rPr>
          <w:color w:val="000000" w:themeColor="text1"/>
          <w:sz w:val="28"/>
          <w:szCs w:val="28"/>
        </w:rPr>
        <w:lastRenderedPageBreak/>
        <w:t xml:space="preserve">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13E986B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0BCBD1E5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60441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3157A7" w:rsidRDefault="0076056A" w:rsidP="0076056A">
      <w:pPr>
        <w:pStyle w:val="s1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157A7">
        <w:rPr>
          <w:b/>
          <w:bCs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>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63950992" w14:textId="77777777" w:rsidR="003157A7" w:rsidRDefault="003157A7" w:rsidP="00F60441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1B52589" w14:textId="21E18416" w:rsidR="002235FA" w:rsidRPr="003157A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3157A7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3157A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3157A7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9AEE700" w:rsidR="003C5466" w:rsidRDefault="00E940CA" w:rsidP="00E940CA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3C5466"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4"/>
        <w:gridCol w:w="3123"/>
        <w:gridCol w:w="1990"/>
        <w:gridCol w:w="1938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3B6E8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76DC8EC9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6F3F07CE" w14:textId="065EB12E" w:rsidR="00226AC2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403B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0911FF4A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07FDAB16" w14:textId="127B63EC" w:rsidR="00226AC2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38BEF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35BC4A09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5C39BCAF" w14:textId="1370F8A4" w:rsidR="00226AC2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93C8985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3157A7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4EE16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753E97EF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3F0F06F9" w14:textId="7D5792C6" w:rsidR="001B3930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5D71BC87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3157A7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447E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602D645F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0E05B675" w14:textId="48707F1B" w:rsidR="001B393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2BFB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62DD0FA7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1C379AE0" w14:textId="55AE60D8" w:rsidR="000066FA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3371A51F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65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="0065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Камышлинский Самарской области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4A14FCED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gramStart"/>
            <w:r w:rsidRPr="00C837AD">
              <w:rPr>
                <w:color w:val="000000" w:themeColor="text1"/>
              </w:rPr>
              <w:t>видео-конференцсвязи</w:t>
            </w:r>
            <w:proofErr w:type="gram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A8D1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28743CC2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7A4FCD6A" w14:textId="0E4BA86F" w:rsidR="006E0E86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</w:t>
            </w:r>
            <w:r>
              <w:rPr>
                <w:color w:val="000000" w:themeColor="text1"/>
              </w:rPr>
              <w:lastRenderedPageBreak/>
              <w:t>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FD40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lastRenderedPageBreak/>
              <w:t xml:space="preserve">Комитет по управлению муниципальным </w:t>
            </w:r>
            <w:r w:rsidRPr="00342390">
              <w:rPr>
                <w:color w:val="000000" w:themeColor="text1"/>
              </w:rPr>
              <w:lastRenderedPageBreak/>
              <w:t>имуществом Администрации муниципального района Камышлинский Самарской области</w:t>
            </w:r>
          </w:p>
          <w:p w14:paraId="0CE33FB8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0CB2EB36" w14:textId="0510238E" w:rsidR="006E0E86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37B6B63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342390">
              <w:rPr>
                <w:color w:val="000000"/>
              </w:rPr>
              <w:t xml:space="preserve"> муниципального района Камышлинский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17C6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4C44CA37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4794AF8D" w14:textId="060E7E2B" w:rsidR="006E0E86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</w:t>
            </w:r>
            <w:r>
              <w:rPr>
                <w:color w:val="000000"/>
              </w:rPr>
              <w:lastRenderedPageBreak/>
              <w:t>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1CE7" w14:textId="77777777" w:rsidR="00342390" w:rsidRDefault="00342390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5B52541B" w14:textId="77777777" w:rsidR="00342390" w:rsidRDefault="00342390" w:rsidP="006E0E86">
            <w:pPr>
              <w:rPr>
                <w:color w:val="000000" w:themeColor="text1"/>
              </w:rPr>
            </w:pPr>
          </w:p>
          <w:p w14:paraId="371F0C45" w14:textId="271E954C" w:rsidR="00B353F3" w:rsidRDefault="00342390" w:rsidP="006E0E86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</w:t>
            </w:r>
            <w:r w:rsidRPr="00342390">
              <w:rPr>
                <w:color w:val="000000" w:themeColor="text1"/>
              </w:rPr>
              <w:lastRenderedPageBreak/>
              <w:t>контролю Комитета</w:t>
            </w:r>
            <w:r w:rsidRPr="00342390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40F30C7A" w14:textId="77777777" w:rsidR="003A774F" w:rsidRPr="003C5466" w:rsidRDefault="003A774F" w:rsidP="00F60441">
      <w:pPr>
        <w:pStyle w:val="s1"/>
        <w:shd w:val="clear" w:color="auto" w:fill="FFFFFF"/>
        <w:spacing w:before="0" w:beforeAutospacing="0" w:after="0" w:afterAutospacing="0" w:line="360" w:lineRule="auto"/>
        <w:rPr>
          <w:color w:val="22272F"/>
          <w:sz w:val="28"/>
          <w:szCs w:val="28"/>
        </w:rPr>
      </w:pPr>
    </w:p>
    <w:p w14:paraId="197D60AB" w14:textId="77777777" w:rsidR="00E940CA" w:rsidRPr="00E940CA" w:rsidRDefault="0076056A" w:rsidP="00E940CA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DB63F7">
        <w:rPr>
          <w:color w:val="22272F"/>
          <w:sz w:val="28"/>
          <w:szCs w:val="28"/>
        </w:rPr>
        <w:t>4</w:t>
      </w:r>
      <w:r w:rsidRPr="00E940CA">
        <w:rPr>
          <w:color w:val="22272F"/>
          <w:sz w:val="28"/>
          <w:szCs w:val="28"/>
        </w:rPr>
        <w:t xml:space="preserve">. </w:t>
      </w:r>
      <w:r w:rsidR="00E940CA" w:rsidRPr="00E940CA">
        <w:rPr>
          <w:b/>
          <w:bCs/>
          <w:sz w:val="28"/>
          <w:szCs w:val="28"/>
        </w:rPr>
        <w:t>Показатели результативности и эффективности программы</w:t>
      </w:r>
    </w:p>
    <w:p w14:paraId="79F2413B" w14:textId="71F47AAA" w:rsidR="00E940CA" w:rsidRPr="00E940CA" w:rsidRDefault="00E940CA" w:rsidP="00E940CA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E940CA">
        <w:rPr>
          <w:b/>
          <w:bCs/>
          <w:sz w:val="28"/>
          <w:szCs w:val="28"/>
        </w:rPr>
        <w:t>профилактики рисков причинения вреда</w:t>
      </w:r>
    </w:p>
    <w:p w14:paraId="4B12BA04" w14:textId="77777777" w:rsidR="00E940CA" w:rsidRDefault="00E940CA" w:rsidP="00E940CA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bCs/>
          <w:sz w:val="26"/>
          <w:szCs w:val="26"/>
        </w:rPr>
      </w:pPr>
    </w:p>
    <w:p w14:paraId="77C83BAC" w14:textId="5DBD6EB7" w:rsidR="003157A7" w:rsidRPr="003157A7" w:rsidRDefault="003A774F" w:rsidP="00E940C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</w:t>
      </w:r>
      <w:r w:rsidR="003157A7" w:rsidRPr="003157A7">
        <w:rPr>
          <w:color w:val="22272F"/>
          <w:sz w:val="28"/>
          <w:szCs w:val="28"/>
        </w:rPr>
        <w:t xml:space="preserve"> целях оценки результативности Программы используются следующие количественные показатели и показатели качества:</w:t>
      </w:r>
    </w:p>
    <w:p w14:paraId="57A62F18" w14:textId="77777777" w:rsidR="003157A7" w:rsidRPr="003157A7" w:rsidRDefault="003157A7" w:rsidP="00E940CA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  <w:r w:rsidRPr="003157A7">
        <w:rPr>
          <w:color w:val="22272F"/>
          <w:sz w:val="28"/>
          <w:szCs w:val="28"/>
        </w:rPr>
        <w:t>- количество проведенных профилактических мероприятий;</w:t>
      </w:r>
    </w:p>
    <w:p w14:paraId="1D697E11" w14:textId="77777777" w:rsidR="003157A7" w:rsidRPr="003157A7" w:rsidRDefault="003157A7" w:rsidP="00E940CA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  <w:r w:rsidRPr="003157A7">
        <w:rPr>
          <w:color w:val="22272F"/>
          <w:sz w:val="28"/>
          <w:szCs w:val="28"/>
        </w:rPr>
        <w:t>- количество подконтрольных субъектов, в отношении которых проведены профилактические мероприятия;</w:t>
      </w:r>
    </w:p>
    <w:p w14:paraId="73161D8D" w14:textId="77777777" w:rsidR="003157A7" w:rsidRPr="003157A7" w:rsidRDefault="003157A7" w:rsidP="00E940CA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  <w:r w:rsidRPr="003157A7">
        <w:rPr>
          <w:color w:val="22272F"/>
          <w:sz w:val="28"/>
          <w:szCs w:val="28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14:paraId="3278A016" w14:textId="77777777" w:rsidR="003157A7" w:rsidRPr="003157A7" w:rsidRDefault="003157A7" w:rsidP="00E940CA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  <w:r w:rsidRPr="003157A7">
        <w:rPr>
          <w:color w:val="22272F"/>
          <w:sz w:val="28"/>
          <w:szCs w:val="28"/>
        </w:rPr>
        <w:t>- снижение количества однотипных и повторяющихся нарушений одним и тем же подконтрольным субъектом.</w:t>
      </w:r>
      <w:bookmarkEnd w:id="0"/>
    </w:p>
    <w:sectPr w:rsidR="003157A7" w:rsidRPr="003157A7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059E" w14:textId="77777777" w:rsidR="00FF7022" w:rsidRDefault="00FF7022" w:rsidP="000C41D0">
      <w:r>
        <w:separator/>
      </w:r>
    </w:p>
  </w:endnote>
  <w:endnote w:type="continuationSeparator" w:id="0">
    <w:p w14:paraId="1B7C830B" w14:textId="77777777" w:rsidR="00FF7022" w:rsidRDefault="00FF702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00D0" w14:textId="77777777" w:rsidR="00FF7022" w:rsidRDefault="00FF7022" w:rsidP="000C41D0">
      <w:r>
        <w:separator/>
      </w:r>
    </w:p>
  </w:footnote>
  <w:footnote w:type="continuationSeparator" w:id="0">
    <w:p w14:paraId="0BC140A7" w14:textId="77777777" w:rsidR="00FF7022" w:rsidRDefault="00FF702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5E25"/>
    <w:multiLevelType w:val="hybridMultilevel"/>
    <w:tmpl w:val="97FE5116"/>
    <w:lvl w:ilvl="0" w:tplc="93908E0A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87901191">
    <w:abstractNumId w:val="1"/>
  </w:num>
  <w:num w:numId="2" w16cid:durableId="200920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66FA"/>
    <w:rsid w:val="000121A6"/>
    <w:rsid w:val="000376C9"/>
    <w:rsid w:val="00081AC1"/>
    <w:rsid w:val="000A013E"/>
    <w:rsid w:val="000A3393"/>
    <w:rsid w:val="000A4CBF"/>
    <w:rsid w:val="000C41D0"/>
    <w:rsid w:val="000F729E"/>
    <w:rsid w:val="001635A8"/>
    <w:rsid w:val="001B3930"/>
    <w:rsid w:val="001C0778"/>
    <w:rsid w:val="001C18B5"/>
    <w:rsid w:val="001F3398"/>
    <w:rsid w:val="00207DC2"/>
    <w:rsid w:val="002211AB"/>
    <w:rsid w:val="002235FA"/>
    <w:rsid w:val="00226AC2"/>
    <w:rsid w:val="00265EC3"/>
    <w:rsid w:val="00284287"/>
    <w:rsid w:val="002A0213"/>
    <w:rsid w:val="002A1119"/>
    <w:rsid w:val="003106EB"/>
    <w:rsid w:val="00312946"/>
    <w:rsid w:val="003157A7"/>
    <w:rsid w:val="00322ABE"/>
    <w:rsid w:val="003415EC"/>
    <w:rsid w:val="00342390"/>
    <w:rsid w:val="00351286"/>
    <w:rsid w:val="00366C3B"/>
    <w:rsid w:val="00380A0F"/>
    <w:rsid w:val="003822AA"/>
    <w:rsid w:val="003A774F"/>
    <w:rsid w:val="003B3B42"/>
    <w:rsid w:val="003C00D2"/>
    <w:rsid w:val="003C41DA"/>
    <w:rsid w:val="003C5466"/>
    <w:rsid w:val="003E6F33"/>
    <w:rsid w:val="0040457A"/>
    <w:rsid w:val="00424EE0"/>
    <w:rsid w:val="0043355F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76987"/>
    <w:rsid w:val="00582A81"/>
    <w:rsid w:val="005C2B67"/>
    <w:rsid w:val="005C75F0"/>
    <w:rsid w:val="005E18E5"/>
    <w:rsid w:val="005E42BF"/>
    <w:rsid w:val="005F360F"/>
    <w:rsid w:val="00604BAA"/>
    <w:rsid w:val="0060606B"/>
    <w:rsid w:val="00614E9E"/>
    <w:rsid w:val="00632CE4"/>
    <w:rsid w:val="00654D78"/>
    <w:rsid w:val="006742D1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B46B4"/>
    <w:rsid w:val="007D66BA"/>
    <w:rsid w:val="007E2A9F"/>
    <w:rsid w:val="007F1790"/>
    <w:rsid w:val="008101FD"/>
    <w:rsid w:val="00817C5C"/>
    <w:rsid w:val="00824025"/>
    <w:rsid w:val="00857869"/>
    <w:rsid w:val="008603EE"/>
    <w:rsid w:val="00862FFC"/>
    <w:rsid w:val="00872E76"/>
    <w:rsid w:val="0088695C"/>
    <w:rsid w:val="008B3C80"/>
    <w:rsid w:val="008E2E08"/>
    <w:rsid w:val="008F688B"/>
    <w:rsid w:val="00911FA7"/>
    <w:rsid w:val="00916299"/>
    <w:rsid w:val="00926515"/>
    <w:rsid w:val="009279A9"/>
    <w:rsid w:val="0094560A"/>
    <w:rsid w:val="00956A52"/>
    <w:rsid w:val="00974921"/>
    <w:rsid w:val="009A14CF"/>
    <w:rsid w:val="009C0079"/>
    <w:rsid w:val="00A04832"/>
    <w:rsid w:val="00A1239F"/>
    <w:rsid w:val="00A15641"/>
    <w:rsid w:val="00A342AE"/>
    <w:rsid w:val="00A458F1"/>
    <w:rsid w:val="00A50B79"/>
    <w:rsid w:val="00A61D00"/>
    <w:rsid w:val="00A71004"/>
    <w:rsid w:val="00A84A91"/>
    <w:rsid w:val="00AD2CD4"/>
    <w:rsid w:val="00AD493B"/>
    <w:rsid w:val="00AF1240"/>
    <w:rsid w:val="00B0238F"/>
    <w:rsid w:val="00B21AE1"/>
    <w:rsid w:val="00B353F3"/>
    <w:rsid w:val="00B3663D"/>
    <w:rsid w:val="00B4757F"/>
    <w:rsid w:val="00B52FB2"/>
    <w:rsid w:val="00B76CDA"/>
    <w:rsid w:val="00B90640"/>
    <w:rsid w:val="00BB4EE5"/>
    <w:rsid w:val="00C25F85"/>
    <w:rsid w:val="00C3454D"/>
    <w:rsid w:val="00C52521"/>
    <w:rsid w:val="00C529F3"/>
    <w:rsid w:val="00C77BAB"/>
    <w:rsid w:val="00C837AD"/>
    <w:rsid w:val="00CA342B"/>
    <w:rsid w:val="00CA44BD"/>
    <w:rsid w:val="00CF1FDE"/>
    <w:rsid w:val="00D02202"/>
    <w:rsid w:val="00D12323"/>
    <w:rsid w:val="00D2543D"/>
    <w:rsid w:val="00D35101"/>
    <w:rsid w:val="00D41C61"/>
    <w:rsid w:val="00D5164C"/>
    <w:rsid w:val="00D84C25"/>
    <w:rsid w:val="00DB2639"/>
    <w:rsid w:val="00DB63F7"/>
    <w:rsid w:val="00DC241A"/>
    <w:rsid w:val="00DC4905"/>
    <w:rsid w:val="00DF5417"/>
    <w:rsid w:val="00E6403A"/>
    <w:rsid w:val="00E940CA"/>
    <w:rsid w:val="00EB41B6"/>
    <w:rsid w:val="00F4232E"/>
    <w:rsid w:val="00F4254F"/>
    <w:rsid w:val="00F60441"/>
    <w:rsid w:val="00F731ED"/>
    <w:rsid w:val="00F75703"/>
    <w:rsid w:val="00F919A7"/>
    <w:rsid w:val="00FA48B2"/>
    <w:rsid w:val="00FC28B3"/>
    <w:rsid w:val="00FC57E6"/>
    <w:rsid w:val="00FD5C1B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0C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13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Ранил</cp:lastModifiedBy>
  <cp:revision>21</cp:revision>
  <cp:lastPrinted>2021-09-30T12:23:00Z</cp:lastPrinted>
  <dcterms:created xsi:type="dcterms:W3CDTF">2021-09-24T03:55:00Z</dcterms:created>
  <dcterms:modified xsi:type="dcterms:W3CDTF">2022-10-06T11:18:00Z</dcterms:modified>
</cp:coreProperties>
</file>